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入驻开通钱包操作指南</w:t>
      </w:r>
    </w:p>
    <w:p>
      <w:pPr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42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</w:t>
      </w:r>
      <w:r>
        <w:rPr>
          <w:rStyle w:val="6"/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</w:rPr>
        <w:t xml:space="preserve">     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为什么开通京东钱包？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42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提前开通京东钱包可在入驻审核后的开店任务中直接使用，可提高开店时效。注册京东钱包及钱包实名认证预计需2个工作日。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42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重要提示：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入驻审核与开通京东钱包可同时进行，开通京东钱包不影响店铺入驻资质的审核。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请使用入驻公司主体注册企业版京东钱包及提交实名认证。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准备的是京东钱包企业账户，开店后用于店铺货款结算等。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42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</w:t>
      </w:r>
      <w:r>
        <w:rPr>
          <w:rStyle w:val="6"/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shd w:val="clear" w:fill="FFFFFF"/>
        </w:rPr>
        <w:t xml:space="preserve">     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如何开通京东钱包？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1)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   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注册京东钱包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注册入口：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instrText xml:space="preserve"> HYPERLINK "https://dwz.jdpay.com/QAZ123"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https://dwz.jdpay.com/QAZ123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重要提示：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已经有企业版京东钱包的商家不需要再注册，可以使用已有钱包进行下一步实名认证。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没有企业版京东钱包的商家请按提示进行注册。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53025" cy="277177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2）京东钱包实名认证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注册完成后，需要尽快完成京东钱包实名认证。登录已完成注册的京东钱包后，点击页面上方的“实名认证”进入操作页面。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重要提示：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请使用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入驻公司主体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提交实名认证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如已完成实名认证，则页面上方不会有实名认证的提醒，这代表已完成两步操作，京东钱包已经开通，在入驻-开店任务中可直接使用此钱包。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840" w:right="0" w:firstLine="0"/>
        <w:jc w:val="center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drawing>
          <wp:inline distT="0" distB="0" distL="114300" distR="114300">
            <wp:extent cx="5276850" cy="24765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进入实名认证页面后，请根据企业类型及证件类型进行选择。各证件类型说明如下：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统一社会信用代码类：营业执照上仅有一串18位编码。编码前注明为统一社会信用代码；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普通五证类及多证合一类： 可联系客服后发送相关影印资料进行认证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63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095875" cy="40671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类型选择后，请根据页面提示上传对应资质。提交后请耐心等待审核，预计2个工作日完成。实名认证结果查询位置：登录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instrText xml:space="preserve"> HYPERLINK "https://biz.jd.com/index.html"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https://biz.jd.com/index.html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99FF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，页面左侧展示钱包实名认证状态。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重要提示：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68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如显示“审核驳回”，请按页面提示语操作修改并重新提交。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68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如显示“已完成认证”，代表您已完成两步操作，您的京东钱包已经开通，在入驻-开店任务中可直接使用此钱包。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68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如显示“未完成认证”，请点击页面上方的“实名认证”进入操作页面。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276850" cy="2314575"/>
            <wp:effectExtent l="0" t="0" r="0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以上步骤操作完成，京东钱包就提前开通，可在入驻-开店任务中可直接使用，加快您的开店速度。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京东钱包的注册及实名认证过程中遇到任何问题，均可联系京东在线客服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B96F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B96F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instrText xml:space="preserve"> HYPERLINK "https://jtalk.jd.com/?entrance=10001&amp;source=web&amp;companyId=1" \t "https://helpcenter.jd.com/vender/issue/_blank"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B96F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1B96FE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https://jtalk.jd.com/?entrance=10001&amp;source=web&amp;companyId=1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B96F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1260" w:right="0" w:firstLine="0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京东钱包帮助中心链接：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E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E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instrText xml:space="preserve"> HYPERLINK "http://help.jdpay.com/helpCenter.htm"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E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000EE"/>
          <w:spacing w:val="0"/>
          <w:sz w:val="21"/>
          <w:szCs w:val="21"/>
          <w:u w:val="single"/>
          <w:bdr w:val="none" w:color="auto" w:sz="0" w:space="0"/>
          <w:shd w:val="clear" w:fill="FFFFFF"/>
          <w:vertAlign w:val="baseline"/>
        </w:rPr>
        <w:t>http://help.jdpay.com/helpCenter.htm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EE"/>
          <w:spacing w:val="0"/>
          <w:sz w:val="21"/>
          <w:szCs w:val="21"/>
          <w:u w:val="single"/>
          <w:bdr w:val="none" w:color="auto" w:sz="6" w:space="0"/>
          <w:shd w:val="clear" w:fill="FFFFFF"/>
          <w:vertAlign w:val="baseli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2C18"/>
    <w:rsid w:val="727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2020-11-19T06:29:00Z</dcterms:created>
  <dc:creator>yangmeng114</dc:creator>
  <cp:lastModifiedBy>yangmeng114</cp:lastModifiedBy>
  <dcterms:modified xsi:type="dcterms:W3CDTF">2020-11-19T06:36:10Z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